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变应原反应试验</w:t>
      </w:r>
      <w:r>
        <w:rPr>
          <w:rFonts w:hint="eastAsia"/>
          <w:sz w:val="28"/>
          <w:szCs w:val="28"/>
          <w:lang w:eastAsia="zh-CN"/>
        </w:rPr>
        <w:t>试剂</w:t>
      </w:r>
      <w:r>
        <w:rPr>
          <w:rFonts w:hint="eastAsia"/>
          <w:sz w:val="28"/>
          <w:szCs w:val="28"/>
        </w:rPr>
        <w:t>参数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产品名称：变应原反应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试验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试剂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规格型号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：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2ml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包装规格：点刺液、阴性对照、阳性对照各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瓶，均为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2ml/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主要成分：变应原代谢培养基的提取物总蛋白；磷酸组胺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计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价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单位：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盒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产品性能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：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用于I型变态反应过敏原的快速检测。过敏原检测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方面，快速出结果，滴于患者手掌前臂，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15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—</w:t>
      </w: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hAnsi="Dotum" w:eastAsia="仿宋_GB2312" w:cs="仿宋_GB2312"/>
          <w:sz w:val="24"/>
          <w:szCs w:val="24"/>
          <w:lang w:val="en-US" w:eastAsia="zh-CN"/>
        </w:rPr>
        <w:t>分钟出结果。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jc w:val="left"/>
        <w:textAlignment w:val="auto"/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</w:pPr>
      <w:r>
        <w:rPr>
          <w:rFonts w:hint="default" w:ascii="仿宋_GB2312" w:hAnsi="Dotum" w:eastAsia="仿宋_GB2312" w:cs="仿宋_GB2312"/>
          <w:sz w:val="24"/>
          <w:szCs w:val="24"/>
          <w:lang w:val="en-US" w:eastAsia="zh-CN"/>
        </w:rPr>
        <w:t>一次性使用，禁止重复使用。</w:t>
      </w:r>
    </w:p>
    <w:p>
      <w:pPr>
        <w:rPr>
          <w:rFonts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Y3OTRiZGUzMWExMWUwMmFjYjhjNTE2ZDM3NGZjM2QifQ=="/>
  </w:docVars>
  <w:rsids>
    <w:rsidRoot w:val="00000000"/>
    <w:rsid w:val="7181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qFormat/>
    <w:uiPriority w:val="99"/>
    <w:rPr>
      <w:color w:val="auto"/>
      <w:u w:val="none"/>
    </w:rPr>
  </w:style>
  <w:style w:type="character" w:styleId="10">
    <w:name w:val="Hyperlink"/>
    <w:qFormat/>
    <w:uiPriority w:val="99"/>
    <w:rPr>
      <w:color w:val="auto"/>
      <w:u w:val="none"/>
    </w:rPr>
  </w:style>
  <w:style w:type="character" w:customStyle="1" w:styleId="11">
    <w:name w:val="标题 1 Char"/>
    <w:link w:val="2"/>
    <w:qFormat/>
    <w:uiPriority w:val="9"/>
    <w:rPr>
      <w:rFonts w:ascii="Calibri" w:hAnsi="Calibri" w:cs="Calibri"/>
      <w:b/>
      <w:bCs/>
      <w:kern w:val="44"/>
      <w:sz w:val="44"/>
      <w:szCs w:val="44"/>
    </w:rPr>
  </w:style>
  <w:style w:type="character" w:customStyle="1" w:styleId="12">
    <w:name w:val="页脚 Char"/>
    <w:link w:val="3"/>
    <w:qFormat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3">
    <w:name w:val="页眉 Char"/>
    <w:link w:val="4"/>
    <w:qFormat/>
    <w:uiPriority w:val="99"/>
    <w:rPr>
      <w:rFonts w:ascii="Calibri" w:hAnsi="Calibri" w:eastAsia="宋体" w:cs="Calibri"/>
      <w:kern w:val="2"/>
      <w:sz w:val="18"/>
      <w:szCs w:val="18"/>
    </w:rPr>
  </w:style>
  <w:style w:type="paragraph" w:customStyle="1" w:styleId="14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Calibri" w:eastAsia="宋体" w:cs="宋体"/>
      <w:kern w:val="2"/>
      <w:sz w:val="21"/>
      <w:szCs w:val="21"/>
      <w:lang w:val="en-US" w:eastAsia="zh-CN" w:bidi="ar-SA"/>
    </w:rPr>
  </w:style>
  <w:style w:type="table" w:customStyle="1" w:styleId="15">
    <w:name w:val="浅色底纹1"/>
    <w:qFormat/>
    <w:uiPriority w:val="99"/>
    <w:rPr>
      <w:color w:val="000000"/>
    </w:rPr>
    <w:tblPr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Table Paragraph"/>
    <w:basedOn w:val="1"/>
    <w:qFormat/>
    <w:uiPriority w:val="1"/>
    <w:pPr>
      <w:autoSpaceDE w:val="0"/>
      <w:autoSpaceDN w:val="0"/>
      <w:ind w:left="106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287</Words>
  <Characters>294</Characters>
  <Paragraphs>17</Paragraphs>
  <TotalTime>14</TotalTime>
  <ScaleCrop>false</ScaleCrop>
  <LinksUpToDate>false</LinksUpToDate>
  <CharactersWithSpaces>294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2018-05-30T01:54:00Z</dcterms:created>
  <dc:creator>Administrator</dc:creator>
  <cp:lastModifiedBy>圆滚滚</cp:lastModifiedBy>
  <cp:lastPrinted>2022-01-25T01:47:00Z</cp:lastPrinted>
  <dcterms:modified xsi:type="dcterms:W3CDTF">2023-04-19T01:21:21Z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E74B1BF6872840A5BB3D7FE6B0E3DE16</vt:lpwstr>
  </property>
</Properties>
</file>