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center"/>
        <w:textAlignment w:val="center"/>
        <w:rPr>
          <w:rFonts w:hint="eastAsia" w:ascii="新宋体" w:hAnsi="新宋体" w:eastAsia="新宋体" w:cs="新宋体"/>
          <w:b w:val="0"/>
          <w:bCs/>
          <w:color w:val="auto"/>
          <w:sz w:val="24"/>
          <w:szCs w:val="24"/>
          <w:highlight w:val="none"/>
          <w:lang w:val="en-US" w:eastAsia="zh-CN"/>
        </w:rPr>
      </w:pPr>
      <w:r>
        <w:rPr>
          <w:rFonts w:hint="eastAsia" w:ascii="新宋体" w:hAnsi="新宋体" w:eastAsia="新宋体" w:cs="新宋体"/>
          <w:b w:val="0"/>
          <w:bCs/>
          <w:color w:val="auto"/>
          <w:sz w:val="24"/>
          <w:szCs w:val="24"/>
          <w:highlight w:val="none"/>
          <w:lang w:val="en-US" w:eastAsia="zh-CN"/>
        </w:rPr>
        <w:t>一元过氧乙酸消毒液</w:t>
      </w:r>
      <w:bookmarkStart w:id="0" w:name="_GoBack"/>
      <w:bookmarkEnd w:id="0"/>
      <w:r>
        <w:rPr>
          <w:rFonts w:hint="eastAsia" w:ascii="新宋体" w:hAnsi="新宋体" w:eastAsia="新宋体" w:cs="新宋体"/>
          <w:b w:val="0"/>
          <w:bCs/>
          <w:color w:val="auto"/>
          <w:sz w:val="24"/>
          <w:szCs w:val="24"/>
          <w:highlight w:val="none"/>
          <w:lang w:val="en-US" w:eastAsia="zh-CN"/>
        </w:rPr>
        <w:t>技术参数</w:t>
      </w:r>
    </w:p>
    <w:p>
      <w:pPr>
        <w:pStyle w:val="2"/>
        <w:rPr>
          <w:rFonts w:hint="eastAsia" w:ascii="新宋体" w:hAnsi="新宋体" w:eastAsia="新宋体" w:cs="新宋体"/>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color w:val="auto"/>
          <w:sz w:val="24"/>
          <w:szCs w:val="24"/>
          <w:highlight w:val="none"/>
          <w:lang w:val="en-US" w:eastAsia="zh-CN"/>
        </w:rPr>
        <w:t>1、</w:t>
      </w:r>
      <w:r>
        <w:rPr>
          <w:rFonts w:hint="eastAsia" w:ascii="新宋体" w:hAnsi="新宋体" w:eastAsia="新宋体" w:cs="新宋体"/>
          <w:b w:val="0"/>
          <w:bCs/>
          <w:color w:val="auto"/>
          <w:sz w:val="24"/>
          <w:szCs w:val="24"/>
          <w:highlight w:val="none"/>
        </w:rPr>
        <w:t>产品符合2002版《消毒技术规范》</w:t>
      </w:r>
      <w:r>
        <w:rPr>
          <w:rFonts w:hint="eastAsia" w:ascii="新宋体" w:hAnsi="新宋体" w:eastAsia="新宋体" w:cs="新宋体"/>
          <w:b w:val="0"/>
          <w:bCs/>
          <w:color w:val="auto"/>
          <w:sz w:val="24"/>
          <w:szCs w:val="24"/>
          <w:highlight w:val="none"/>
          <w:lang w:eastAsia="zh-CN"/>
        </w:rPr>
        <w:t>、</w:t>
      </w:r>
      <w:r>
        <w:rPr>
          <w:rFonts w:hint="eastAsia" w:ascii="新宋体" w:hAnsi="新宋体" w:eastAsia="新宋体" w:cs="新宋体"/>
          <w:b w:val="0"/>
          <w:bCs/>
          <w:color w:val="auto"/>
          <w:sz w:val="24"/>
          <w:szCs w:val="24"/>
          <w:highlight w:val="none"/>
          <w:lang w:val="en-US" w:eastAsia="zh-CN"/>
        </w:rPr>
        <w:t>《内镜清洗消毒机消毒效果检验技术规范（试行）》</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rPr>
        <w:t>。</w:t>
      </w:r>
    </w:p>
    <w:p>
      <w:pPr>
        <w:spacing w:line="320" w:lineRule="exact"/>
        <w:rPr>
          <w:rFonts w:hint="eastAsia" w:ascii="新宋体" w:hAnsi="新宋体" w:eastAsia="新宋体" w:cs="新宋体"/>
          <w:b w:val="0"/>
          <w:bCs/>
          <w:color w:val="auto"/>
          <w:kern w:val="3"/>
          <w:sz w:val="24"/>
          <w:szCs w:val="24"/>
          <w:highlight w:val="none"/>
          <w:lang w:val="en-US" w:eastAsia="zh-CN" w:bidi="ar-SA"/>
        </w:rPr>
      </w:pPr>
      <w:r>
        <w:rPr>
          <w:rFonts w:hint="eastAsia" w:ascii="新宋体" w:hAnsi="新宋体" w:eastAsia="新宋体" w:cs="新宋体"/>
          <w:b w:val="0"/>
          <w:bCs/>
          <w:color w:val="auto"/>
          <w:kern w:val="3"/>
          <w:sz w:val="24"/>
          <w:szCs w:val="24"/>
          <w:highlight w:val="none"/>
          <w:lang w:val="en-US" w:eastAsia="zh-CN" w:bidi="ar-SA"/>
        </w:rPr>
        <w:t>2、过氧乙酸含量：</w:t>
      </w:r>
      <w:r>
        <w:rPr>
          <w:rFonts w:hint="eastAsia" w:ascii="新宋体" w:hAnsi="新宋体" w:eastAsia="新宋体" w:cs="新宋体"/>
          <w:b w:val="0"/>
          <w:bCs/>
          <w:sz w:val="24"/>
          <w:szCs w:val="24"/>
        </w:rPr>
        <w:t>0.24%±0.036%（W/V）</w:t>
      </w:r>
      <w:r>
        <w:rPr>
          <w:rFonts w:hint="eastAsia" w:ascii="新宋体" w:hAnsi="新宋体" w:eastAsia="新宋体" w:cs="新宋体"/>
          <w:b w:val="0"/>
          <w:bCs/>
          <w:sz w:val="24"/>
          <w:szCs w:val="24"/>
          <w:lang w:eastAsia="zh-CN"/>
        </w:rPr>
        <w:t>。</w:t>
      </w:r>
    </w:p>
    <w:p>
      <w:pPr>
        <w:spacing w:line="320" w:lineRule="exact"/>
        <w:rPr>
          <w:rFonts w:hint="eastAsia" w:ascii="新宋体" w:hAnsi="新宋体" w:eastAsia="新宋体" w:cs="新宋体"/>
          <w:b w:val="0"/>
          <w:bCs/>
          <w:snapToGrid w:val="0"/>
          <w:color w:val="auto"/>
          <w:sz w:val="24"/>
          <w:szCs w:val="24"/>
          <w:highlight w:val="none"/>
          <w:lang w:val="en-US" w:eastAsia="zh-CN" w:bidi="ar-SA"/>
        </w:rPr>
      </w:pPr>
      <w:r>
        <w:rPr>
          <w:rFonts w:hint="eastAsia" w:ascii="新宋体" w:hAnsi="新宋体" w:eastAsia="新宋体" w:cs="新宋体"/>
          <w:b w:val="0"/>
          <w:bCs/>
          <w:sz w:val="24"/>
          <w:szCs w:val="24"/>
          <w:lang w:val="en-US" w:eastAsia="zh-CN"/>
        </w:rPr>
        <w:t>3、</w:t>
      </w:r>
      <w:r>
        <w:rPr>
          <w:rFonts w:hint="eastAsia" w:ascii="新宋体" w:hAnsi="新宋体" w:eastAsia="新宋体" w:cs="新宋体"/>
          <w:b w:val="0"/>
          <w:bCs/>
          <w:color w:val="auto"/>
          <w:kern w:val="3"/>
          <w:sz w:val="24"/>
          <w:szCs w:val="24"/>
          <w:highlight w:val="none"/>
          <w:lang w:val="en-US" w:eastAsia="zh-CN" w:bidi="ar-SA"/>
        </w:rPr>
        <w:t>主要用于内镜自动清洗消毒机和手工方式对内镜进行高水平消毒和灭菌，可用于不耐热医疗器械的高水平消毒和灭菌（耐酸物品）</w:t>
      </w:r>
      <w:r>
        <w:rPr>
          <w:rFonts w:hint="eastAsia" w:ascii="新宋体" w:hAnsi="新宋体" w:eastAsia="新宋体" w:cs="新宋体"/>
          <w:b w:val="0"/>
          <w:bCs/>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sz w:val="24"/>
          <w:szCs w:val="24"/>
        </w:rPr>
      </w:pPr>
      <w:r>
        <w:rPr>
          <w:rFonts w:hint="eastAsia" w:ascii="新宋体" w:hAnsi="新宋体" w:eastAsia="新宋体" w:cs="新宋体"/>
          <w:b w:val="0"/>
          <w:bCs/>
          <w:color w:val="auto"/>
          <w:kern w:val="3"/>
          <w:sz w:val="24"/>
          <w:szCs w:val="24"/>
          <w:highlight w:val="none"/>
          <w:lang w:val="en-US" w:eastAsia="zh-CN" w:bidi="ar-SA"/>
        </w:rPr>
        <w:t>4、金属腐蚀性：</w:t>
      </w:r>
      <w:r>
        <w:rPr>
          <w:rFonts w:hint="eastAsia" w:ascii="新宋体" w:hAnsi="新宋体" w:eastAsia="新宋体" w:cs="新宋体"/>
          <w:b w:val="0"/>
          <w:bCs/>
          <w:sz w:val="24"/>
          <w:szCs w:val="24"/>
        </w:rPr>
        <w:t>对不锈钢基本无腐蚀，其他金属有腐蚀</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sz w:val="24"/>
          <w:szCs w:val="24"/>
          <w:lang w:eastAsia="zh-CN"/>
        </w:rPr>
      </w:pPr>
      <w:r>
        <w:rPr>
          <w:rFonts w:hint="eastAsia" w:ascii="新宋体" w:hAnsi="新宋体" w:eastAsia="新宋体" w:cs="新宋体"/>
          <w:b w:val="0"/>
          <w:bCs/>
          <w:sz w:val="24"/>
          <w:szCs w:val="24"/>
        </w:rPr>
        <w:t>杀灭微生物指标</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枯草杆菌黑色变种芽孢</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载体法，原液作用5min，平均杀灭对数值≥3.00</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载体法，原液作用10min，灭菌合格</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sz w:val="24"/>
          <w:szCs w:val="24"/>
          <w:lang w:val="en-US" w:eastAsia="zh-CN"/>
        </w:rPr>
        <w:t>5、</w:t>
      </w:r>
      <w:r>
        <w:rPr>
          <w:rFonts w:hint="eastAsia" w:ascii="新宋体" w:hAnsi="新宋体" w:eastAsia="新宋体" w:cs="新宋体"/>
          <w:b w:val="0"/>
          <w:bCs/>
          <w:sz w:val="24"/>
          <w:szCs w:val="24"/>
        </w:rPr>
        <w:t>模拟现场试验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lang w:val="en-US" w:eastAsia="zh-CN"/>
        </w:rPr>
        <w:t>1）</w:t>
      </w:r>
      <w:r>
        <w:rPr>
          <w:rFonts w:hint="eastAsia" w:ascii="新宋体" w:hAnsi="新宋体" w:eastAsia="新宋体" w:cs="新宋体"/>
          <w:b w:val="0"/>
          <w:bCs/>
          <w:sz w:val="24"/>
          <w:szCs w:val="24"/>
        </w:rPr>
        <w:t>医疗器械模拟现场试验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原液作用5min，对枯草杆菌黑色变种芽孢平均杀灭对数值≥3.00</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lang w:val="en-US" w:eastAsia="zh-CN"/>
        </w:rPr>
        <w:t>2）</w:t>
      </w:r>
      <w:r>
        <w:rPr>
          <w:rFonts w:hint="eastAsia" w:ascii="新宋体" w:hAnsi="新宋体" w:eastAsia="新宋体" w:cs="新宋体"/>
          <w:b w:val="0"/>
          <w:bCs/>
          <w:sz w:val="24"/>
          <w:szCs w:val="24"/>
        </w:rPr>
        <w:t>医疗器械模拟现场灭菌试验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原液作用10min，灭菌合格</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lang w:val="en-US" w:eastAsia="zh-CN"/>
        </w:rPr>
        <w:t>3）</w:t>
      </w:r>
      <w:r>
        <w:rPr>
          <w:rFonts w:hint="eastAsia" w:ascii="新宋体" w:hAnsi="新宋体" w:eastAsia="新宋体" w:cs="新宋体"/>
          <w:b w:val="0"/>
          <w:bCs/>
          <w:sz w:val="24"/>
          <w:szCs w:val="24"/>
        </w:rPr>
        <w:t>内镜模拟现场试验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原液作用5min，对枯草杆菌黑色变种芽孢平均杀灭对数值≥3.00</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lang w:val="en-US" w:eastAsia="zh-CN"/>
        </w:rPr>
        <w:t>4）</w:t>
      </w:r>
      <w:r>
        <w:rPr>
          <w:rFonts w:hint="eastAsia" w:ascii="新宋体" w:hAnsi="新宋体" w:eastAsia="新宋体" w:cs="新宋体"/>
          <w:b w:val="0"/>
          <w:bCs/>
          <w:sz w:val="24"/>
          <w:szCs w:val="24"/>
        </w:rPr>
        <w:t>内镜模拟现场灭菌试验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原液作用10min，灭菌合格</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sz w:val="24"/>
          <w:szCs w:val="24"/>
          <w:lang w:val="en-US" w:eastAsia="zh-CN"/>
        </w:rPr>
        <w:t>6、</w:t>
      </w:r>
      <w:r>
        <w:rPr>
          <w:rFonts w:hint="eastAsia" w:ascii="新宋体" w:hAnsi="新宋体" w:eastAsia="新宋体" w:cs="新宋体"/>
          <w:b w:val="0"/>
          <w:bCs/>
          <w:sz w:val="24"/>
          <w:szCs w:val="24"/>
        </w:rPr>
        <w:t>连续使用稳定性试验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连续使用14天后</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原液作用5min，对医疗器械上的枯草杆菌黑色变种芽孢平均杀灭对数值≥3.00</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原液作用10min，对医疗器械灭菌合格</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rPr>
        <w:t>。</w:t>
      </w:r>
    </w:p>
    <w:p>
      <w:pPr>
        <w:numPr>
          <w:ilvl w:val="0"/>
          <w:numId w:val="0"/>
        </w:numPr>
        <w:ind w:leftChars="0"/>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sz w:val="24"/>
          <w:szCs w:val="24"/>
          <w:lang w:val="en-US" w:eastAsia="zh-CN"/>
        </w:rPr>
        <w:t>7、</w:t>
      </w:r>
      <w:r>
        <w:rPr>
          <w:rFonts w:hint="eastAsia" w:ascii="新宋体" w:hAnsi="新宋体" w:eastAsia="新宋体" w:cs="新宋体"/>
          <w:b w:val="0"/>
          <w:bCs/>
          <w:sz w:val="24"/>
          <w:szCs w:val="24"/>
        </w:rPr>
        <w:t>毒理指标</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消毒液对小鼠骨髓嗜多染红细胞无致微核作用</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急性经口毒性试验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毒性分级属实际无毒级</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一次完整皮肤刺激试验</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z w:val="24"/>
          <w:szCs w:val="24"/>
        </w:rPr>
        <w:t>刺激强度属无刺激性</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ind w:leftChars="0" w:right="0" w:rightChars="0"/>
        <w:jc w:val="left"/>
        <w:textAlignment w:val="center"/>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color w:val="auto"/>
          <w:kern w:val="3"/>
          <w:sz w:val="24"/>
          <w:szCs w:val="24"/>
          <w:highlight w:val="none"/>
          <w:lang w:val="en-US" w:eastAsia="zh-CN" w:bidi="ar-SA"/>
        </w:rPr>
        <w:t>8、</w:t>
      </w:r>
      <w:r>
        <w:rPr>
          <w:rFonts w:hint="eastAsia" w:ascii="新宋体" w:hAnsi="新宋体" w:eastAsia="新宋体" w:cs="新宋体"/>
          <w:b w:val="0"/>
          <w:bCs/>
          <w:color w:val="auto"/>
          <w:sz w:val="24"/>
          <w:szCs w:val="24"/>
          <w:highlight w:val="none"/>
          <w:lang w:bidi="ar"/>
        </w:rPr>
        <w:t>pH值</w:t>
      </w:r>
      <w:r>
        <w:rPr>
          <w:rFonts w:hint="eastAsia" w:ascii="新宋体" w:hAnsi="新宋体" w:eastAsia="新宋体" w:cs="新宋体"/>
          <w:b w:val="0"/>
          <w:bCs/>
          <w:color w:val="auto"/>
          <w:sz w:val="24"/>
          <w:szCs w:val="24"/>
          <w:highlight w:val="none"/>
          <w:lang w:eastAsia="zh-CN" w:bidi="ar"/>
        </w:rPr>
        <w:t>：</w:t>
      </w:r>
      <w:r>
        <w:rPr>
          <w:rFonts w:hint="eastAsia" w:ascii="新宋体" w:hAnsi="新宋体" w:eastAsia="新宋体" w:cs="新宋体"/>
          <w:b w:val="0"/>
          <w:bCs/>
          <w:sz w:val="24"/>
          <w:szCs w:val="24"/>
        </w:rPr>
        <w:t>0.3～2.3</w:t>
      </w:r>
      <w:r>
        <w:rPr>
          <w:rFonts w:hint="eastAsia" w:ascii="新宋体" w:hAnsi="新宋体" w:eastAsia="新宋体" w:cs="新宋体"/>
          <w:b w:val="0"/>
          <w:bCs/>
          <w:sz w:val="24"/>
          <w:szCs w:val="24"/>
          <w:lang w:eastAsia="zh-CN"/>
        </w:rPr>
        <w:t>。</w:t>
      </w:r>
      <w:r>
        <w:rPr>
          <w:rFonts w:hint="eastAsia" w:ascii="新宋体" w:hAnsi="新宋体" w:eastAsia="新宋体" w:cs="新宋体"/>
          <w:b w:val="0"/>
          <w:bCs/>
          <w:color w:val="auto"/>
          <w:sz w:val="24"/>
          <w:szCs w:val="24"/>
          <w:highlight w:val="none"/>
          <w:lang w:val="en-US" w:eastAsia="zh-CN"/>
        </w:rPr>
        <w:t>（</w:t>
      </w:r>
      <w:r>
        <w:rPr>
          <w:rFonts w:hint="eastAsia" w:ascii="新宋体" w:hAnsi="新宋体" w:eastAsia="新宋体" w:cs="新宋体"/>
          <w:b w:val="0"/>
          <w:bCs/>
          <w:snapToGrid w:val="0"/>
          <w:color w:val="auto"/>
          <w:sz w:val="24"/>
          <w:szCs w:val="24"/>
          <w:highlight w:val="none"/>
          <w:lang w:val="en-US" w:eastAsia="zh-CN" w:bidi="ar-SA"/>
        </w:rPr>
        <w:t>提供第三方检测报告，以第三方检测报告为准）</w:t>
      </w:r>
      <w:r>
        <w:rPr>
          <w:rFonts w:hint="eastAsia" w:ascii="新宋体" w:hAnsi="新宋体" w:eastAsia="新宋体" w:cs="新宋体"/>
          <w:b w:val="0"/>
          <w:bCs/>
          <w:color w:val="auto"/>
          <w:sz w:val="24"/>
          <w:szCs w:val="24"/>
          <w:highlight w:val="none"/>
          <w:lang w:bidi="ar"/>
        </w:rPr>
        <w:t>。</w:t>
      </w:r>
    </w:p>
    <w:p>
      <w:pPr>
        <w:rPr>
          <w:rFonts w:hint="eastAsia" w:ascii="新宋体" w:hAnsi="新宋体" w:eastAsia="新宋体" w:cs="新宋体"/>
          <w:b w:val="0"/>
          <w:bCs/>
          <w:sz w:val="24"/>
          <w:szCs w:val="24"/>
          <w:lang w:eastAsia="zh-CN"/>
        </w:rPr>
      </w:pPr>
      <w:r>
        <w:rPr>
          <w:rFonts w:hint="eastAsia" w:ascii="新宋体" w:hAnsi="新宋体" w:eastAsia="新宋体" w:cs="新宋体"/>
          <w:b w:val="0"/>
          <w:bCs/>
          <w:color w:val="auto"/>
          <w:sz w:val="24"/>
          <w:szCs w:val="24"/>
          <w:highlight w:val="none"/>
          <w:lang w:val="en-US" w:eastAsia="zh-CN" w:bidi="ar"/>
        </w:rPr>
        <w:t>9、</w:t>
      </w:r>
      <w:r>
        <w:rPr>
          <w:rFonts w:hint="eastAsia" w:ascii="新宋体" w:hAnsi="新宋体" w:eastAsia="新宋体" w:cs="新宋体"/>
          <w:b w:val="0"/>
          <w:bCs/>
          <w:color w:val="auto"/>
          <w:sz w:val="24"/>
          <w:szCs w:val="24"/>
          <w:highlight w:val="none"/>
          <w:lang w:bidi="ar"/>
        </w:rPr>
        <w:t>产品有效期≥</w:t>
      </w:r>
      <w:r>
        <w:rPr>
          <w:rFonts w:hint="eastAsia" w:ascii="新宋体" w:hAnsi="新宋体" w:eastAsia="新宋体" w:cs="新宋体"/>
          <w:b w:val="0"/>
          <w:bCs/>
          <w:color w:val="auto"/>
          <w:sz w:val="24"/>
          <w:szCs w:val="24"/>
          <w:highlight w:val="none"/>
          <w:lang w:val="en-US" w:eastAsia="zh-CN" w:bidi="ar"/>
        </w:rPr>
        <w:t>24</w:t>
      </w:r>
      <w:r>
        <w:rPr>
          <w:rFonts w:hint="eastAsia" w:ascii="新宋体" w:hAnsi="新宋体" w:eastAsia="新宋体" w:cs="新宋体"/>
          <w:b w:val="0"/>
          <w:bCs/>
          <w:color w:val="auto"/>
          <w:sz w:val="24"/>
          <w:szCs w:val="24"/>
          <w:highlight w:val="none"/>
          <w:lang w:bidi="ar"/>
        </w:rPr>
        <w:t>个月</w:t>
      </w:r>
      <w:r>
        <w:rPr>
          <w:rFonts w:hint="eastAsia" w:ascii="新宋体" w:hAnsi="新宋体" w:eastAsia="新宋体" w:cs="新宋体"/>
          <w:b w:val="0"/>
          <w:bCs/>
          <w:color w:val="auto"/>
          <w:sz w:val="24"/>
          <w:szCs w:val="24"/>
          <w:highlight w:val="none"/>
          <w:lang w:eastAsia="zh-CN" w:bidi="ar"/>
        </w:rPr>
        <w:t>，</w:t>
      </w:r>
      <w:r>
        <w:rPr>
          <w:rFonts w:hint="eastAsia" w:ascii="新宋体" w:hAnsi="新宋体" w:eastAsia="新宋体" w:cs="新宋体"/>
          <w:b w:val="0"/>
          <w:bCs/>
          <w:sz w:val="24"/>
          <w:szCs w:val="24"/>
        </w:rPr>
        <w:t>有效期内含量下降不低于下限值</w:t>
      </w:r>
      <w:r>
        <w:rPr>
          <w:rFonts w:hint="eastAsia" w:ascii="新宋体" w:hAnsi="新宋体" w:eastAsia="新宋体" w:cs="新宋体"/>
          <w:b w:val="0"/>
          <w:bCs/>
          <w:sz w:val="24"/>
          <w:szCs w:val="24"/>
          <w:lang w:eastAsia="zh-CN"/>
        </w:rPr>
        <w:t>。</w:t>
      </w:r>
    </w:p>
    <w:p>
      <w:pPr>
        <w:pStyle w:val="2"/>
        <w:jc w:val="both"/>
        <w:rPr>
          <w:rFonts w:hint="default"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10、规格：5L/桶</w:t>
      </w:r>
    </w:p>
    <w:p>
      <w:pPr>
        <w:pStyle w:val="2"/>
        <w:jc w:val="both"/>
        <w:rPr>
          <w:rFonts w:hint="default"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11、年用量：20桶</w:t>
      </w:r>
    </w:p>
    <w:p>
      <w:pPr>
        <w:rPr>
          <w:rFonts w:hint="default"/>
          <w:lang w:val="en-US" w:eastAsia="zh-CN"/>
        </w:rPr>
      </w:pPr>
      <w:r>
        <w:rPr>
          <w:rFonts w:hint="eastAsia" w:ascii="新宋体" w:hAnsi="新宋体" w:eastAsia="新宋体" w:cs="新宋体"/>
          <w:b w:val="0"/>
          <w:bCs w:val="0"/>
          <w:sz w:val="24"/>
          <w:szCs w:val="24"/>
          <w:lang w:val="en-US" w:eastAsia="zh-CN"/>
        </w:rPr>
        <w:t>12、预算单价：250元</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wM2E5ZDZjODZmNjFkMmE5Y2FjNjc0MDZjMzRiZmEifQ=="/>
  </w:docVars>
  <w:rsids>
    <w:rsidRoot w:val="00000000"/>
    <w:rsid w:val="049E1E83"/>
    <w:rsid w:val="11F12DFD"/>
    <w:rsid w:val="18CE7FE5"/>
    <w:rsid w:val="19652B1D"/>
    <w:rsid w:val="20FB3905"/>
    <w:rsid w:val="2F0024E4"/>
    <w:rsid w:val="433D6B67"/>
    <w:rsid w:val="45F47BAF"/>
    <w:rsid w:val="4BD74836"/>
    <w:rsid w:val="61F00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仿宋" w:hAnsi="仿宋" w:eastAsia="仿宋" w:cs="仿宋"/>
      <w:kern w:val="3"/>
      <w:sz w:val="24"/>
      <w:szCs w:val="24"/>
      <w:lang w:val="en-US" w:eastAsia="zh-CN" w:bidi="ar-SA"/>
    </w:rPr>
  </w:style>
  <w:style w:type="paragraph" w:styleId="2">
    <w:name w:val="heading 1"/>
    <w:basedOn w:val="1"/>
    <w:next w:val="1"/>
    <w:qFormat/>
    <w:uiPriority w:val="0"/>
    <w:pPr>
      <w:tabs>
        <w:tab w:val="left" w:pos="432"/>
      </w:tabs>
      <w:autoSpaceDE w:val="0"/>
      <w:autoSpaceDN w:val="0"/>
      <w:adjustRightInd w:val="0"/>
      <w:ind w:left="432" w:hanging="432"/>
      <w:jc w:val="center"/>
      <w:outlineLvl w:val="0"/>
    </w:pPr>
    <w:rPr>
      <w:b/>
      <w:bCs/>
      <w:kern w:val="0"/>
      <w:sz w:val="36"/>
      <w:szCs w:val="36"/>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2023-11-01T00:53:00Z</dcterms:created>
  <dc:creator>Administrator</dc:creator>
  <cp:lastModifiedBy>肉桂</cp:lastModifiedBy>
  <dcterms:modified xsi:type="dcterms:W3CDTF">2023-11-24T08:45:41Z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D544B12268C84964897368385CAFE2B0_13</vt:lpwstr>
  </property>
</Properties>
</file>