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手部医用固定带参数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结构及组成：</w:t>
      </w:r>
      <w:r>
        <w:rPr>
          <w:rFonts w:hint="eastAsia" w:ascii="仿宋_GB2312" w:hAnsi="仿宋_GB2312" w:eastAsia="仿宋_GB2312" w:cs="仿宋_GB2312"/>
          <w:sz w:val="30"/>
          <w:szCs w:val="30"/>
        </w:rPr>
        <w:t>医用固定带由钢板、铝板或塑料板、塑料轴、针织布、人造革、弹力布或帆布、粘扣或OK布、尼龙扣、固定环、粘扣等材料加工制成。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适用范围：</w:t>
      </w:r>
      <w:r>
        <w:rPr>
          <w:rFonts w:hint="eastAsia" w:ascii="仿宋_GB2312" w:hAnsi="仿宋_GB2312" w:eastAsia="仿宋_GB2312" w:cs="仿宋_GB2312"/>
          <w:sz w:val="30"/>
          <w:szCs w:val="30"/>
        </w:rPr>
        <w:t>适用于患者患处的束紧与固定。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规格型号：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加大号、大号、中号、小号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年用量：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100副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65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2019-02-26T06:17:07Z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